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423C" w14:textId="6450A363" w:rsidR="00DB4B16" w:rsidRDefault="004C4987" w:rsidP="00DE6C0D">
      <w:pPr>
        <w:jc w:val="right"/>
        <w:rPr>
          <w:rFonts w:ascii="Roboto" w:hAnsi="Roboto"/>
          <w:b/>
          <w:color w:val="2F5496" w:themeColor="accent5" w:themeShade="BF"/>
          <w:sz w:val="36"/>
          <w:szCs w:val="36"/>
        </w:rPr>
      </w:pPr>
      <w:r>
        <w:rPr>
          <w:rFonts w:ascii="Roboto" w:hAnsi="Roboto"/>
          <w:b/>
          <w:noProof/>
          <w:color w:val="2F5496" w:themeColor="accent5" w:themeShade="BF"/>
          <w:sz w:val="36"/>
          <w:szCs w:val="36"/>
        </w:rPr>
        <mc:AlternateContent>
          <mc:Choice Requires="wps">
            <w:drawing>
              <wp:anchor distT="0" distB="0" distL="114300" distR="114300" simplePos="0" relativeHeight="251657215" behindDoc="0" locked="0" layoutInCell="1" allowOverlap="1" wp14:anchorId="434A1BBE" wp14:editId="4D24B2B9">
                <wp:simplePos x="0" y="0"/>
                <wp:positionH relativeFrom="column">
                  <wp:posOffset>2519916</wp:posOffset>
                </wp:positionH>
                <wp:positionV relativeFrom="paragraph">
                  <wp:posOffset>31899</wp:posOffset>
                </wp:positionV>
                <wp:extent cx="3327400" cy="765544"/>
                <wp:effectExtent l="0" t="0" r="0" b="0"/>
                <wp:wrapNone/>
                <wp:docPr id="3" name="Text Box 3"/>
                <wp:cNvGraphicFramePr/>
                <a:graphic xmlns:a="http://schemas.openxmlformats.org/drawingml/2006/main">
                  <a:graphicData uri="http://schemas.microsoft.com/office/word/2010/wordprocessingShape">
                    <wps:wsp>
                      <wps:cNvSpPr txBox="1"/>
                      <wps:spPr>
                        <a:xfrm>
                          <a:off x="0" y="0"/>
                          <a:ext cx="3327400" cy="765544"/>
                        </a:xfrm>
                        <a:prstGeom prst="rect">
                          <a:avLst/>
                        </a:prstGeom>
                        <a:solidFill>
                          <a:schemeClr val="lt1"/>
                        </a:solidFill>
                        <a:ln w="6350">
                          <a:noFill/>
                        </a:ln>
                      </wps:spPr>
                      <wps:txbx>
                        <w:txbxContent>
                          <w:p w14:paraId="3C836A0F" w14:textId="3B1CAC03" w:rsidR="00DB4B16" w:rsidRDefault="005B73D5" w:rsidP="00DB4B16">
                            <w:pPr>
                              <w:jc w:val="right"/>
                              <w:rPr>
                                <w:rFonts w:ascii="Roboto Condensed" w:hAnsi="Roboto Condensed"/>
                                <w:b/>
                                <w:bCs/>
                                <w:color w:val="2F5496" w:themeColor="accent5" w:themeShade="BF"/>
                                <w:sz w:val="36"/>
                                <w:szCs w:val="36"/>
                              </w:rPr>
                            </w:pPr>
                            <w:r>
                              <w:rPr>
                                <w:rFonts w:ascii="Roboto Condensed" w:hAnsi="Roboto Condensed"/>
                                <w:b/>
                                <w:bCs/>
                                <w:color w:val="2F5496" w:themeColor="accent5" w:themeShade="BF"/>
                                <w:sz w:val="36"/>
                                <w:szCs w:val="36"/>
                              </w:rPr>
                              <w:t>Professional Identity Formation</w:t>
                            </w:r>
                          </w:p>
                          <w:p w14:paraId="1EE95C12" w14:textId="7466CED3" w:rsidR="00DB4B16" w:rsidRPr="005B73D5" w:rsidRDefault="003C68DD" w:rsidP="00DB4B16">
                            <w:pPr>
                              <w:jc w:val="right"/>
                              <w:rPr>
                                <w:rFonts w:ascii="Roboto Condensed" w:hAnsi="Roboto Condensed"/>
                                <w:color w:val="4472C4" w:themeColor="accent5"/>
                                <w:sz w:val="32"/>
                                <w:szCs w:val="32"/>
                              </w:rPr>
                            </w:pPr>
                            <w:r>
                              <w:rPr>
                                <w:rFonts w:ascii="Roboto Condensed" w:hAnsi="Roboto Condensed"/>
                                <w:color w:val="4472C4" w:themeColor="accent5"/>
                                <w:sz w:val="32"/>
                                <w:szCs w:val="32"/>
                              </w:rPr>
                              <w:t xml:space="preserve">PNWU </w:t>
                            </w:r>
                            <w:r w:rsidR="005B73D5" w:rsidRPr="005B73D5">
                              <w:rPr>
                                <w:rFonts w:ascii="Roboto Condensed" w:hAnsi="Roboto Condensed"/>
                                <w:color w:val="4472C4" w:themeColor="accent5"/>
                                <w:sz w:val="32"/>
                                <w:szCs w:val="32"/>
                              </w:rPr>
                              <w:t>Clinical Education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4A1BBE" id="_x0000_t202" coordsize="21600,21600" o:spt="202" path="m,l,21600r21600,l21600,xe">
                <v:stroke joinstyle="miter"/>
                <v:path gradientshapeok="t" o:connecttype="rect"/>
              </v:shapetype>
              <v:shape id="Text Box 3" o:spid="_x0000_s1026" type="#_x0000_t202" style="position:absolute;left:0;text-align:left;margin-left:198.4pt;margin-top:2.5pt;width:262pt;height:60.3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" fillcolor="white [3201]" stroked="f" strokeweight=".5pt">
                <v:textbox>
                  <w:txbxContent>
                    <w:p w14:paraId="3C836A0F" w14:textId="3B1CAC03" w:rsidR="00DB4B16" w:rsidRDefault="005B73D5" w:rsidP="00DB4B16">
                      <w:pPr>
                        <w:jc w:val="right"/>
                        <w:rPr>
                          <w:rFonts w:ascii="Roboto Condensed" w:hAnsi="Roboto Condensed"/>
                          <w:b/>
                          <w:bCs/>
                          <w:color w:val="2F5496" w:themeColor="accent5" w:themeShade="BF"/>
                          <w:sz w:val="36"/>
                          <w:szCs w:val="36"/>
                        </w:rPr>
                      </w:pPr>
                      <w:r>
                        <w:rPr>
                          <w:rFonts w:ascii="Roboto Condensed" w:hAnsi="Roboto Condensed"/>
                          <w:b/>
                          <w:bCs/>
                          <w:color w:val="2F5496" w:themeColor="accent5" w:themeShade="BF"/>
                          <w:sz w:val="36"/>
                          <w:szCs w:val="36"/>
                        </w:rPr>
                        <w:t>Professional Identity Formation</w:t>
                      </w:r>
                    </w:p>
                    <w:p w14:paraId="1EE95C12" w14:textId="7466CED3" w:rsidR="00DB4B16" w:rsidRPr="005B73D5" w:rsidRDefault="003C68DD" w:rsidP="00DB4B16">
                      <w:pPr>
                        <w:jc w:val="right"/>
                        <w:rPr>
                          <w:rFonts w:ascii="Roboto Condensed" w:hAnsi="Roboto Condensed"/>
                          <w:color w:val="4472C4" w:themeColor="accent5"/>
                          <w:sz w:val="32"/>
                          <w:szCs w:val="32"/>
                        </w:rPr>
                      </w:pPr>
                      <w:r>
                        <w:rPr>
                          <w:rFonts w:ascii="Roboto Condensed" w:hAnsi="Roboto Condensed"/>
                          <w:color w:val="4472C4" w:themeColor="accent5"/>
                          <w:sz w:val="32"/>
                          <w:szCs w:val="32"/>
                        </w:rPr>
                        <w:t xml:space="preserve">PNWU </w:t>
                      </w:r>
                      <w:r w:rsidR="005B73D5" w:rsidRPr="005B73D5">
                        <w:rPr>
                          <w:rFonts w:ascii="Roboto Condensed" w:hAnsi="Roboto Condensed"/>
                          <w:color w:val="4472C4" w:themeColor="accent5"/>
                          <w:sz w:val="32"/>
                          <w:szCs w:val="32"/>
                        </w:rPr>
                        <w:t>Clinical Education Department</w:t>
                      </w:r>
                    </w:p>
                  </w:txbxContent>
                </v:textbox>
              </v:shape>
            </w:pict>
          </mc:Fallback>
        </mc:AlternateContent>
      </w:r>
      <w:r w:rsidRPr="00560029">
        <w:rPr>
          <w:rFonts w:ascii="Roboto" w:hAnsi="Roboto"/>
          <w:b/>
          <w:noProof/>
          <w:color w:val="2F5496" w:themeColor="accent5" w:themeShade="BF"/>
          <w:sz w:val="36"/>
          <w:szCs w:val="36"/>
        </w:rPr>
        <w:drawing>
          <wp:anchor distT="0" distB="0" distL="114300" distR="114300" simplePos="0" relativeHeight="251658240" behindDoc="1" locked="0" layoutInCell="1" allowOverlap="1" wp14:anchorId="4B5FDB2C" wp14:editId="0DDD9EDA">
            <wp:simplePos x="0" y="0"/>
            <wp:positionH relativeFrom="column">
              <wp:posOffset>0</wp:posOffset>
            </wp:positionH>
            <wp:positionV relativeFrom="page">
              <wp:posOffset>914400</wp:posOffset>
            </wp:positionV>
            <wp:extent cx="2024380" cy="701675"/>
            <wp:effectExtent l="0" t="0" r="0" b="0"/>
            <wp:wrapTight wrapText="right">
              <wp:wrapPolygon edited="0">
                <wp:start x="9621" y="0"/>
                <wp:lineTo x="7046" y="2737"/>
                <wp:lineTo x="4878" y="5473"/>
                <wp:lineTo x="0" y="20329"/>
                <wp:lineTo x="0" y="21111"/>
                <wp:lineTo x="21410" y="21111"/>
                <wp:lineTo x="21410" y="20329"/>
                <wp:lineTo x="18836" y="12119"/>
                <wp:lineTo x="17481" y="9383"/>
                <wp:lineTo x="15448" y="6255"/>
                <wp:lineTo x="10434" y="0"/>
                <wp:lineTo x="96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WU_Mountai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4380" cy="701675"/>
                    </a:xfrm>
                    <a:prstGeom prst="rect">
                      <a:avLst/>
                    </a:prstGeom>
                  </pic:spPr>
                </pic:pic>
              </a:graphicData>
            </a:graphic>
            <wp14:sizeRelH relativeFrom="page">
              <wp14:pctWidth>0</wp14:pctWidth>
            </wp14:sizeRelH>
            <wp14:sizeRelV relativeFrom="page">
              <wp14:pctHeight>0</wp14:pctHeight>
            </wp14:sizeRelV>
          </wp:anchor>
        </w:drawing>
      </w:r>
    </w:p>
    <w:p w14:paraId="549B65E1" w14:textId="0D29F462" w:rsidR="00DB4B16" w:rsidRDefault="004C4987" w:rsidP="00DE6C0D">
      <w:pPr>
        <w:jc w:val="right"/>
        <w:rPr>
          <w:rFonts w:ascii="Roboto" w:hAnsi="Roboto"/>
          <w:b/>
          <w:color w:val="2F5496" w:themeColor="accent5" w:themeShade="BF"/>
          <w:sz w:val="36"/>
          <w:szCs w:val="36"/>
        </w:rPr>
      </w:pPr>
      <w:r>
        <w:rPr>
          <w:b/>
          <w:noProof/>
          <w:color w:val="4472C4" w:themeColor="accent5"/>
          <w:sz w:val="36"/>
          <w:szCs w:val="36"/>
        </w:rPr>
        <mc:AlternateContent>
          <mc:Choice Requires="wps">
            <w:drawing>
              <wp:anchor distT="0" distB="0" distL="114300" distR="114300" simplePos="0" relativeHeight="251659264" behindDoc="0" locked="0" layoutInCell="1" allowOverlap="1" wp14:anchorId="45DA7D9E" wp14:editId="3348FA38">
                <wp:simplePos x="0" y="0"/>
                <wp:positionH relativeFrom="column">
                  <wp:posOffset>-55024</wp:posOffset>
                </wp:positionH>
                <wp:positionV relativeFrom="paragraph">
                  <wp:posOffset>372509</wp:posOffset>
                </wp:positionV>
                <wp:extent cx="5899150" cy="3175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5899150" cy="3175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A7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9.35pt" to="460.15pt,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" strokecolor="#2f5496 [2408]" strokeweight="1.5pt">
                <v:stroke joinstyle="miter"/>
              </v:line>
            </w:pict>
          </mc:Fallback>
        </mc:AlternateContent>
      </w:r>
    </w:p>
    <w:p w14:paraId="4594E374" w14:textId="77777777" w:rsidR="004C4987" w:rsidRPr="00170694" w:rsidRDefault="004C4987" w:rsidP="005B73D5">
      <w:pPr>
        <w:autoSpaceDE w:val="0"/>
        <w:autoSpaceDN w:val="0"/>
        <w:adjustRightInd w:val="0"/>
        <w:spacing w:after="0" w:line="240" w:lineRule="auto"/>
        <w:rPr>
          <w:rFonts w:ascii="Roboto" w:hAnsi="Roboto"/>
          <w:b/>
          <w:color w:val="2F5496" w:themeColor="accent5" w:themeShade="BF"/>
          <w:sz w:val="20"/>
          <w:szCs w:val="20"/>
        </w:rPr>
      </w:pPr>
    </w:p>
    <w:p w14:paraId="30BFADFE" w14:textId="44E5F92C" w:rsidR="0073024A" w:rsidRDefault="005B73D5" w:rsidP="004C4987">
      <w:pPr>
        <w:autoSpaceDE w:val="0"/>
        <w:autoSpaceDN w:val="0"/>
        <w:adjustRightInd w:val="0"/>
        <w:spacing w:after="0" w:line="240" w:lineRule="auto"/>
        <w:jc w:val="center"/>
        <w:rPr>
          <w:rFonts w:ascii="Roboto Condensed" w:hAnsi="Roboto Condensed"/>
          <w:sz w:val="28"/>
          <w:szCs w:val="28"/>
        </w:rPr>
      </w:pPr>
      <w:r>
        <w:rPr>
          <w:rFonts w:ascii="Roboto Condensed" w:hAnsi="Roboto Condensed"/>
          <w:sz w:val="28"/>
          <w:szCs w:val="28"/>
        </w:rPr>
        <w:t>Professionalism is the embodiment of the conduct, aims, and qualities that characterize the profession of being a physician across cultures and political systems, encompassing relationships with colleagues, patients, and society.</w:t>
      </w:r>
    </w:p>
    <w:p w14:paraId="2404867F" w14:textId="77777777" w:rsidR="005B73D5" w:rsidRDefault="005B73D5" w:rsidP="005B73D5">
      <w:pPr>
        <w:autoSpaceDE w:val="0"/>
        <w:autoSpaceDN w:val="0"/>
        <w:adjustRightInd w:val="0"/>
        <w:spacing w:after="0" w:line="240" w:lineRule="auto"/>
        <w:rPr>
          <w:rFonts w:ascii="Roboto Condensed" w:hAnsi="Roboto Condensed"/>
          <w:sz w:val="28"/>
          <w:szCs w:val="28"/>
        </w:rPr>
      </w:pPr>
    </w:p>
    <w:p w14:paraId="6F0A2F8C" w14:textId="4D6D7639" w:rsidR="00B603AE" w:rsidRPr="005F213D" w:rsidRDefault="005B73D5" w:rsidP="005B73D5">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The process of professional identity development begins with admission to medical school and recitation of the osteopathic oath, continues through the white coat ceremony, and is modeled to osteopathic medical students by faculty, preceptors, and administrators as students socialize into the profession. Without explicit modeling and exposure to the competency of professional behavior, students cannot enter the Community of Practice</w:t>
      </w:r>
      <w:r w:rsidR="004C4987" w:rsidRPr="005F213D">
        <w:rPr>
          <w:rFonts w:ascii="Roboto Condensed" w:hAnsi="Roboto Condensed" w:cs="WeissStd"/>
        </w:rPr>
        <w:t xml:space="preserve">, having had </w:t>
      </w:r>
      <w:r w:rsidRPr="005F213D">
        <w:rPr>
          <w:rFonts w:ascii="Roboto Condensed" w:hAnsi="Roboto Condensed" w:cs="WeissStd"/>
        </w:rPr>
        <w:t>no opportunity to participate</w:t>
      </w:r>
      <w:r w:rsidR="004C4987" w:rsidRPr="005F213D">
        <w:rPr>
          <w:rFonts w:ascii="Roboto Condensed" w:hAnsi="Roboto Condensed" w:cs="WeissStd"/>
        </w:rPr>
        <w:t xml:space="preserve"> in it</w:t>
      </w:r>
      <w:r w:rsidRPr="005F213D">
        <w:rPr>
          <w:rFonts w:ascii="Roboto Condensed" w:hAnsi="Roboto Condensed" w:cs="WeissStd"/>
        </w:rPr>
        <w:t>, reflect</w:t>
      </w:r>
      <w:r w:rsidR="004C4987" w:rsidRPr="005F213D">
        <w:rPr>
          <w:rFonts w:ascii="Roboto Condensed" w:hAnsi="Roboto Condensed" w:cs="WeissStd"/>
        </w:rPr>
        <w:t xml:space="preserve"> on it</w:t>
      </w:r>
      <w:r w:rsidRPr="005F213D">
        <w:rPr>
          <w:rFonts w:ascii="Roboto Condensed" w:hAnsi="Roboto Condensed" w:cs="WeissStd"/>
        </w:rPr>
        <w:t xml:space="preserve">, and invite personal growth. </w:t>
      </w:r>
    </w:p>
    <w:p w14:paraId="42CEF66D" w14:textId="77777777" w:rsidR="00B603AE" w:rsidRPr="005F213D" w:rsidRDefault="00B603AE" w:rsidP="005B73D5">
      <w:pPr>
        <w:autoSpaceDE w:val="0"/>
        <w:autoSpaceDN w:val="0"/>
        <w:adjustRightInd w:val="0"/>
        <w:spacing w:after="0" w:line="240" w:lineRule="auto"/>
        <w:rPr>
          <w:rFonts w:ascii="Roboto Condensed" w:hAnsi="Roboto Condensed" w:cs="WeissStd"/>
        </w:rPr>
      </w:pPr>
    </w:p>
    <w:p w14:paraId="0647686A" w14:textId="05AF61FF" w:rsidR="00B603AE" w:rsidRPr="005F213D" w:rsidRDefault="00B603AE" w:rsidP="005B73D5">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 xml:space="preserve">The traits and characteristics we seek to instill are built on </w:t>
      </w:r>
      <w:r w:rsidR="00093DA3">
        <w:rPr>
          <w:rFonts w:ascii="Roboto Condensed" w:hAnsi="Roboto Condensed" w:cs="WeissStd"/>
        </w:rPr>
        <w:t xml:space="preserve">the </w:t>
      </w:r>
      <w:r w:rsidRPr="005F213D">
        <w:rPr>
          <w:rFonts w:ascii="Roboto Condensed" w:hAnsi="Roboto Condensed" w:cs="WeissStd"/>
        </w:rPr>
        <w:t>core pillars</w:t>
      </w:r>
      <w:r w:rsidR="00093DA3">
        <w:rPr>
          <w:rFonts w:ascii="Roboto Condensed" w:hAnsi="Roboto Condensed" w:cs="WeissStd"/>
        </w:rPr>
        <w:t xml:space="preserv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603AE" w:rsidRPr="005F213D" w14:paraId="2D935445" w14:textId="77777777" w:rsidTr="004C4987">
        <w:tc>
          <w:tcPr>
            <w:tcW w:w="4675" w:type="dxa"/>
            <w:shd w:val="clear" w:color="auto" w:fill="DEEAF6" w:themeFill="accent1" w:themeFillTint="33"/>
          </w:tcPr>
          <w:p w14:paraId="482273DD" w14:textId="62B6630A" w:rsidR="00B603AE" w:rsidRPr="005F213D" w:rsidRDefault="00B603AE" w:rsidP="00B603AE">
            <w:pPr>
              <w:autoSpaceDE w:val="0"/>
              <w:autoSpaceDN w:val="0"/>
              <w:adjustRightInd w:val="0"/>
              <w:jc w:val="center"/>
              <w:rPr>
                <w:rFonts w:ascii="Roboto Condensed" w:hAnsi="Roboto Condensed" w:cs="WeissStd"/>
                <w:i/>
                <w:iCs/>
                <w:u w:val="single"/>
              </w:rPr>
            </w:pPr>
            <w:r w:rsidRPr="005F213D">
              <w:rPr>
                <w:rFonts w:ascii="Roboto Condensed" w:hAnsi="Roboto Condensed" w:cs="WeissStd"/>
                <w:i/>
                <w:iCs/>
                <w:u w:val="single"/>
              </w:rPr>
              <w:t>HUMANISM AND ALTRUISM</w:t>
            </w:r>
          </w:p>
        </w:tc>
        <w:tc>
          <w:tcPr>
            <w:tcW w:w="4675" w:type="dxa"/>
            <w:shd w:val="clear" w:color="auto" w:fill="DEEAF6" w:themeFill="accent1" w:themeFillTint="33"/>
          </w:tcPr>
          <w:p w14:paraId="6CC3C617" w14:textId="306EF31D" w:rsidR="00B603AE" w:rsidRPr="005F213D" w:rsidRDefault="00B603AE" w:rsidP="00B603AE">
            <w:pPr>
              <w:autoSpaceDE w:val="0"/>
              <w:autoSpaceDN w:val="0"/>
              <w:adjustRightInd w:val="0"/>
              <w:jc w:val="center"/>
              <w:rPr>
                <w:rFonts w:ascii="Roboto Condensed" w:hAnsi="Roboto Condensed" w:cs="WeissStd"/>
                <w:i/>
                <w:iCs/>
                <w:u w:val="single"/>
              </w:rPr>
            </w:pPr>
            <w:r w:rsidRPr="005F213D">
              <w:rPr>
                <w:rFonts w:ascii="Roboto Condensed" w:hAnsi="Roboto Condensed" w:cs="WeissStd"/>
                <w:i/>
                <w:iCs/>
                <w:u w:val="single"/>
              </w:rPr>
              <w:t>EXCELLENCE AND ACCOUNTABILITY</w:t>
            </w:r>
          </w:p>
        </w:tc>
      </w:tr>
      <w:tr w:rsidR="00B603AE" w:rsidRPr="005F213D" w14:paraId="78BDDF07" w14:textId="77777777" w:rsidTr="004C4987">
        <w:tc>
          <w:tcPr>
            <w:tcW w:w="4675" w:type="dxa"/>
            <w:shd w:val="clear" w:color="auto" w:fill="DEEAF6" w:themeFill="accent1" w:themeFillTint="33"/>
          </w:tcPr>
          <w:p w14:paraId="0814B4E9" w14:textId="45BB3FC4"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Beneficence</w:t>
            </w:r>
          </w:p>
        </w:tc>
        <w:tc>
          <w:tcPr>
            <w:tcW w:w="4675" w:type="dxa"/>
            <w:shd w:val="clear" w:color="auto" w:fill="DEEAF6" w:themeFill="accent1" w:themeFillTint="33"/>
          </w:tcPr>
          <w:p w14:paraId="1D6CF9F5" w14:textId="035FD517"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High quality patient care</w:t>
            </w:r>
          </w:p>
        </w:tc>
      </w:tr>
      <w:tr w:rsidR="00B603AE" w:rsidRPr="005F213D" w14:paraId="6B11CFC9" w14:textId="77777777" w:rsidTr="004C4987">
        <w:tc>
          <w:tcPr>
            <w:tcW w:w="4675" w:type="dxa"/>
            <w:shd w:val="clear" w:color="auto" w:fill="DEEAF6" w:themeFill="accent1" w:themeFillTint="33"/>
          </w:tcPr>
          <w:p w14:paraId="27220422" w14:textId="31F0F5F7"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Respect</w:t>
            </w:r>
          </w:p>
        </w:tc>
        <w:tc>
          <w:tcPr>
            <w:tcW w:w="4675" w:type="dxa"/>
            <w:shd w:val="clear" w:color="auto" w:fill="DEEAF6" w:themeFill="accent1" w:themeFillTint="33"/>
          </w:tcPr>
          <w:p w14:paraId="5F05581A" w14:textId="0E3433E7"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Lifelong learning</w:t>
            </w:r>
          </w:p>
        </w:tc>
      </w:tr>
      <w:tr w:rsidR="00B603AE" w:rsidRPr="005F213D" w14:paraId="785F2A33" w14:textId="77777777" w:rsidTr="004C4987">
        <w:tc>
          <w:tcPr>
            <w:tcW w:w="4675" w:type="dxa"/>
            <w:shd w:val="clear" w:color="auto" w:fill="DEEAF6" w:themeFill="accent1" w:themeFillTint="33"/>
          </w:tcPr>
          <w:p w14:paraId="255D32E7" w14:textId="1DCF2145"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Truthfulness</w:t>
            </w:r>
          </w:p>
        </w:tc>
        <w:tc>
          <w:tcPr>
            <w:tcW w:w="4675" w:type="dxa"/>
            <w:shd w:val="clear" w:color="auto" w:fill="DEEAF6" w:themeFill="accent1" w:themeFillTint="33"/>
          </w:tcPr>
          <w:p w14:paraId="03769C84" w14:textId="12CFA65F"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Responsibility</w:t>
            </w:r>
          </w:p>
        </w:tc>
      </w:tr>
      <w:tr w:rsidR="00B603AE" w:rsidRPr="005F213D" w14:paraId="0E76B5DC" w14:textId="77777777" w:rsidTr="004C4987">
        <w:trPr>
          <w:trHeight w:val="77"/>
        </w:trPr>
        <w:tc>
          <w:tcPr>
            <w:tcW w:w="4675" w:type="dxa"/>
            <w:shd w:val="clear" w:color="auto" w:fill="DEEAF6" w:themeFill="accent1" w:themeFillTint="33"/>
          </w:tcPr>
          <w:p w14:paraId="73B0B074" w14:textId="5EC34355"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Placing others’ needs above our own</w:t>
            </w:r>
          </w:p>
        </w:tc>
        <w:tc>
          <w:tcPr>
            <w:tcW w:w="4675" w:type="dxa"/>
            <w:shd w:val="clear" w:color="auto" w:fill="DEEAF6" w:themeFill="accent1" w:themeFillTint="33"/>
          </w:tcPr>
          <w:p w14:paraId="5C6E4C6C" w14:textId="5DA57F7A" w:rsidR="00B603AE" w:rsidRPr="005F213D" w:rsidRDefault="00B603AE" w:rsidP="00B603AE">
            <w:pPr>
              <w:autoSpaceDE w:val="0"/>
              <w:autoSpaceDN w:val="0"/>
              <w:adjustRightInd w:val="0"/>
              <w:jc w:val="center"/>
              <w:rPr>
                <w:rFonts w:ascii="Roboto Condensed" w:hAnsi="Roboto Condensed" w:cs="WeissStd"/>
                <w:i/>
                <w:iCs/>
              </w:rPr>
            </w:pPr>
            <w:r w:rsidRPr="005F213D">
              <w:rPr>
                <w:rFonts w:ascii="Roboto Condensed" w:hAnsi="Roboto Condensed" w:cs="WeissStd"/>
                <w:i/>
                <w:iCs/>
              </w:rPr>
              <w:t>Professional duty</w:t>
            </w:r>
          </w:p>
        </w:tc>
      </w:tr>
    </w:tbl>
    <w:p w14:paraId="6846567F" w14:textId="09B0E28B" w:rsidR="005B73D5" w:rsidRPr="005F213D" w:rsidRDefault="00B603AE" w:rsidP="005B73D5">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 xml:space="preserve">The AOA further denotes the professionalism competency subcategories of: </w:t>
      </w:r>
    </w:p>
    <w:p w14:paraId="6FA8FF29" w14:textId="1E392D45" w:rsidR="00B603AE" w:rsidRPr="005F213D" w:rsidRDefault="00B603AE" w:rsidP="00B603AE">
      <w:pPr>
        <w:pStyle w:val="ListParagraph"/>
        <w:numPr>
          <w:ilvl w:val="0"/>
          <w:numId w:val="1"/>
        </w:num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Demonstrating professional conduct and accountability</w:t>
      </w:r>
    </w:p>
    <w:p w14:paraId="128A6BA3" w14:textId="73E87C6A" w:rsidR="00B603AE" w:rsidRPr="005F213D" w:rsidRDefault="00B603AE" w:rsidP="00B603AE">
      <w:pPr>
        <w:pStyle w:val="ListParagraph"/>
        <w:numPr>
          <w:ilvl w:val="0"/>
          <w:numId w:val="1"/>
        </w:num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Demonstrating humanism and cultural proficiency</w:t>
      </w:r>
    </w:p>
    <w:p w14:paraId="38F9EEA3" w14:textId="26D633A5" w:rsidR="00B603AE" w:rsidRPr="005F213D" w:rsidRDefault="00B603AE" w:rsidP="00B603AE">
      <w:pPr>
        <w:pStyle w:val="ListParagraph"/>
        <w:numPr>
          <w:ilvl w:val="0"/>
          <w:numId w:val="1"/>
        </w:num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Maintaining emotional, physical, and mental health and pursuing continual personal and professional growth</w:t>
      </w:r>
    </w:p>
    <w:p w14:paraId="14F80623" w14:textId="0484BA73" w:rsidR="004C4987" w:rsidRPr="005F213D" w:rsidRDefault="00B603AE" w:rsidP="005B73D5">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These professional values serve as guides during times of stress and ambiguity, calibrating the internal compass</w:t>
      </w:r>
      <w:r w:rsidR="00093DA3">
        <w:rPr>
          <w:rFonts w:ascii="Roboto Condensed" w:hAnsi="Roboto Condensed" w:cs="WeissStd"/>
        </w:rPr>
        <w:t xml:space="preserve"> trusted by </w:t>
      </w:r>
      <w:r w:rsidRPr="005F213D">
        <w:rPr>
          <w:rFonts w:ascii="Roboto Condensed" w:hAnsi="Roboto Condensed" w:cs="WeissStd"/>
        </w:rPr>
        <w:t xml:space="preserve">patients and colleagues </w:t>
      </w:r>
      <w:r w:rsidR="00093DA3">
        <w:rPr>
          <w:rFonts w:ascii="Roboto Condensed" w:hAnsi="Roboto Condensed" w:cs="WeissStd"/>
        </w:rPr>
        <w:t>alike</w:t>
      </w:r>
      <w:r w:rsidRPr="005F213D">
        <w:rPr>
          <w:rFonts w:ascii="Roboto Condensed" w:hAnsi="Roboto Condensed" w:cs="WeissStd"/>
        </w:rPr>
        <w:t xml:space="preserve">. This compass to entrustability is multidirectional, pointing towards clinical knowledge and skills, recognition of limits, conscientiousness, and honesty. </w:t>
      </w:r>
    </w:p>
    <w:p w14:paraId="27149ED3" w14:textId="77777777" w:rsidR="004C4987" w:rsidRPr="005F213D" w:rsidRDefault="004C4987" w:rsidP="005B73D5">
      <w:pPr>
        <w:autoSpaceDE w:val="0"/>
        <w:autoSpaceDN w:val="0"/>
        <w:adjustRightInd w:val="0"/>
        <w:spacing w:after="0" w:line="240" w:lineRule="auto"/>
        <w:rPr>
          <w:rFonts w:ascii="Roboto Condensed" w:hAnsi="Roboto Condensed" w:cs="WeissStd"/>
        </w:rPr>
      </w:pPr>
    </w:p>
    <w:p w14:paraId="3D868CB0" w14:textId="72F16F58" w:rsidR="005B73D5" w:rsidRPr="005F213D" w:rsidRDefault="00B603AE" w:rsidP="005B73D5">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 xml:space="preserve">Failure to develop </w:t>
      </w:r>
      <w:r w:rsidR="005F213D" w:rsidRPr="005F213D">
        <w:rPr>
          <w:rFonts w:ascii="Roboto Condensed" w:hAnsi="Roboto Condensed" w:cs="WeissStd"/>
        </w:rPr>
        <w:t>a physician’s</w:t>
      </w:r>
      <w:r w:rsidRPr="005F213D">
        <w:rPr>
          <w:rFonts w:ascii="Roboto Condensed" w:hAnsi="Roboto Condensed" w:cs="WeissStd"/>
        </w:rPr>
        <w:t xml:space="preserve"> professional values leads to failure to adequately incorporate into the Community of Practice</w:t>
      </w:r>
      <w:r w:rsidR="005F213D" w:rsidRPr="005F213D">
        <w:rPr>
          <w:rFonts w:ascii="Roboto Condensed" w:hAnsi="Roboto Condensed" w:cs="WeissStd"/>
        </w:rPr>
        <w:t>. S</w:t>
      </w:r>
      <w:r w:rsidRPr="005F213D">
        <w:rPr>
          <w:rFonts w:ascii="Roboto Condensed" w:hAnsi="Roboto Condensed" w:cs="WeissStd"/>
        </w:rPr>
        <w:t xml:space="preserve">tudies have demonstrated that </w:t>
      </w:r>
      <w:r w:rsidR="005F213D" w:rsidRPr="005F213D">
        <w:rPr>
          <w:rFonts w:ascii="Roboto Condensed" w:hAnsi="Roboto Condensed" w:cs="WeissStd"/>
        </w:rPr>
        <w:t>physicians who were disciplined by state medical boards were three times more likely than controls to have displayed unprofessional behavior in medical school</w:t>
      </w:r>
      <w:r w:rsidRPr="005F213D">
        <w:rPr>
          <w:rFonts w:ascii="Roboto Condensed" w:hAnsi="Roboto Condensed" w:cs="WeissStd"/>
        </w:rPr>
        <w:t xml:space="preserve">, with the strongest associations including “irresponsible” and </w:t>
      </w:r>
      <w:r w:rsidR="005F213D" w:rsidRPr="005F213D">
        <w:rPr>
          <w:rFonts w:ascii="Roboto Condensed" w:hAnsi="Roboto Condensed" w:cs="WeissStd"/>
        </w:rPr>
        <w:t xml:space="preserve">having a </w:t>
      </w:r>
      <w:r w:rsidRPr="005F213D">
        <w:rPr>
          <w:rFonts w:ascii="Roboto Condensed" w:hAnsi="Roboto Condensed" w:cs="WeissStd"/>
        </w:rPr>
        <w:t>diminished capacity to improve behavior</w:t>
      </w:r>
      <w:r w:rsidR="005F213D" w:rsidRPr="005F213D">
        <w:rPr>
          <w:rFonts w:ascii="Roboto Condensed" w:hAnsi="Roboto Condensed" w:cs="WeissStd"/>
        </w:rPr>
        <w:t>.</w:t>
      </w:r>
      <w:r w:rsidR="00170694">
        <w:rPr>
          <w:rFonts w:ascii="Roboto Condensed" w:hAnsi="Roboto Condensed" w:cs="WeissStd"/>
        </w:rPr>
        <w:t xml:space="preserve"> The enemies of professionalism include stress, anxiety, depression, and exhaustion, so when lapses occur</w:t>
      </w:r>
      <w:r w:rsidR="00093DA3">
        <w:rPr>
          <w:rFonts w:ascii="Roboto Condensed" w:hAnsi="Roboto Condensed" w:cs="WeissStd"/>
        </w:rPr>
        <w:t>,</w:t>
      </w:r>
      <w:r w:rsidR="00170694">
        <w:rPr>
          <w:rFonts w:ascii="Roboto Condensed" w:hAnsi="Roboto Condensed" w:cs="WeissStd"/>
        </w:rPr>
        <w:t xml:space="preserve"> consider these sources as you discuss a student’s behavior, performance, attitude or accountability.</w:t>
      </w:r>
    </w:p>
    <w:p w14:paraId="5FAA29F3" w14:textId="77777777" w:rsidR="005B73D5" w:rsidRPr="005F213D" w:rsidRDefault="005B73D5" w:rsidP="005B73D5">
      <w:pPr>
        <w:autoSpaceDE w:val="0"/>
        <w:autoSpaceDN w:val="0"/>
        <w:adjustRightInd w:val="0"/>
        <w:spacing w:after="0" w:line="240" w:lineRule="auto"/>
        <w:rPr>
          <w:rFonts w:ascii="Roboto Condensed" w:hAnsi="Roboto Condensed" w:cs="WeissStd"/>
        </w:rPr>
      </w:pPr>
    </w:p>
    <w:p w14:paraId="1FBDBDD4" w14:textId="3F7B8BB1" w:rsidR="0073024A" w:rsidRPr="005F213D" w:rsidRDefault="005F213D" w:rsidP="00DE6C0D">
      <w:pPr>
        <w:autoSpaceDE w:val="0"/>
        <w:autoSpaceDN w:val="0"/>
        <w:adjustRightInd w:val="0"/>
        <w:spacing w:after="0" w:line="240" w:lineRule="auto"/>
        <w:rPr>
          <w:rFonts w:ascii="Roboto Condensed" w:hAnsi="Roboto Condensed" w:cs="WeissStd"/>
        </w:rPr>
      </w:pPr>
      <w:r w:rsidRPr="005F213D">
        <w:rPr>
          <w:rFonts w:ascii="Roboto Condensed" w:hAnsi="Roboto Condensed" w:cs="WeissStd"/>
        </w:rPr>
        <w:t xml:space="preserve">Common lapses to watch for: </w:t>
      </w:r>
    </w:p>
    <w:tbl>
      <w:tblPr>
        <w:tblStyle w:val="TableGrid"/>
        <w:tblW w:w="0" w:type="auto"/>
        <w:tblLook w:val="04A0" w:firstRow="1" w:lastRow="0" w:firstColumn="1" w:lastColumn="0" w:noHBand="0" w:noVBand="1"/>
      </w:tblPr>
      <w:tblGrid>
        <w:gridCol w:w="2003"/>
        <w:gridCol w:w="1232"/>
        <w:gridCol w:w="6115"/>
      </w:tblGrid>
      <w:tr w:rsidR="00170694" w14:paraId="08D4CBA6" w14:textId="77777777" w:rsidTr="00170694">
        <w:tc>
          <w:tcPr>
            <w:tcW w:w="2003" w:type="dxa"/>
          </w:tcPr>
          <w:p w14:paraId="4F0A4903" w14:textId="1714A09B" w:rsidR="00170694" w:rsidRDefault="00170694" w:rsidP="00170694">
            <w:pPr>
              <w:autoSpaceDE w:val="0"/>
              <w:autoSpaceDN w:val="0"/>
              <w:adjustRightInd w:val="0"/>
              <w:jc w:val="right"/>
              <w:rPr>
                <w:rFonts w:ascii="Roboto Condensed" w:hAnsi="Roboto Condensed"/>
              </w:rPr>
            </w:pPr>
            <w:r>
              <w:rPr>
                <w:rFonts w:ascii="Roboto Condensed" w:hAnsi="Roboto Condensed"/>
              </w:rPr>
              <w:t>Behavior</w:t>
            </w:r>
          </w:p>
        </w:tc>
        <w:tc>
          <w:tcPr>
            <w:tcW w:w="1232" w:type="dxa"/>
            <w:vMerge w:val="restart"/>
            <w:vAlign w:val="center"/>
          </w:tcPr>
          <w:p w14:paraId="0F2104E4" w14:textId="5056E32C" w:rsidR="00170694" w:rsidRDefault="00170694" w:rsidP="00170694">
            <w:pPr>
              <w:autoSpaceDE w:val="0"/>
              <w:autoSpaceDN w:val="0"/>
              <w:adjustRightInd w:val="0"/>
              <w:jc w:val="center"/>
              <w:rPr>
                <w:rFonts w:ascii="Roboto Condensed" w:hAnsi="Roboto Condensed"/>
              </w:rPr>
            </w:pPr>
            <w:r>
              <w:rPr>
                <w:rFonts w:ascii="Roboto Condensed" w:hAnsi="Roboto Condensed"/>
              </w:rPr>
              <w:t>AND</w:t>
            </w:r>
          </w:p>
        </w:tc>
        <w:tc>
          <w:tcPr>
            <w:tcW w:w="6115" w:type="dxa"/>
          </w:tcPr>
          <w:p w14:paraId="589FE303" w14:textId="3B0021E4" w:rsidR="00170694" w:rsidRDefault="00170694" w:rsidP="00DE6C0D">
            <w:pPr>
              <w:autoSpaceDE w:val="0"/>
              <w:autoSpaceDN w:val="0"/>
              <w:adjustRightInd w:val="0"/>
              <w:rPr>
                <w:rFonts w:ascii="Roboto Condensed" w:hAnsi="Roboto Condensed"/>
              </w:rPr>
            </w:pPr>
            <w:r>
              <w:rPr>
                <w:rFonts w:ascii="Roboto Condensed" w:hAnsi="Roboto Condensed"/>
              </w:rPr>
              <w:t>Unmet professional responsibility</w:t>
            </w:r>
          </w:p>
        </w:tc>
      </w:tr>
      <w:tr w:rsidR="00170694" w14:paraId="34454422" w14:textId="77777777" w:rsidTr="00170694">
        <w:tc>
          <w:tcPr>
            <w:tcW w:w="2003" w:type="dxa"/>
          </w:tcPr>
          <w:p w14:paraId="669565CF" w14:textId="4BE41296" w:rsidR="00170694" w:rsidRDefault="00170694" w:rsidP="00170694">
            <w:pPr>
              <w:autoSpaceDE w:val="0"/>
              <w:autoSpaceDN w:val="0"/>
              <w:adjustRightInd w:val="0"/>
              <w:jc w:val="right"/>
              <w:rPr>
                <w:rFonts w:ascii="Roboto Condensed" w:hAnsi="Roboto Condensed"/>
              </w:rPr>
            </w:pPr>
            <w:r>
              <w:rPr>
                <w:rFonts w:ascii="Roboto Condensed" w:hAnsi="Roboto Condensed"/>
              </w:rPr>
              <w:t>Performance</w:t>
            </w:r>
          </w:p>
        </w:tc>
        <w:tc>
          <w:tcPr>
            <w:tcW w:w="1232" w:type="dxa"/>
            <w:vMerge/>
          </w:tcPr>
          <w:p w14:paraId="3062E46F" w14:textId="77777777" w:rsidR="00170694" w:rsidRDefault="00170694" w:rsidP="00DE6C0D">
            <w:pPr>
              <w:autoSpaceDE w:val="0"/>
              <w:autoSpaceDN w:val="0"/>
              <w:adjustRightInd w:val="0"/>
              <w:rPr>
                <w:rFonts w:ascii="Roboto Condensed" w:hAnsi="Roboto Condensed"/>
              </w:rPr>
            </w:pPr>
          </w:p>
        </w:tc>
        <w:tc>
          <w:tcPr>
            <w:tcW w:w="6115" w:type="dxa"/>
          </w:tcPr>
          <w:p w14:paraId="0C6FB37C" w14:textId="00C5693C" w:rsidR="00170694" w:rsidRDefault="00170694" w:rsidP="00DE6C0D">
            <w:pPr>
              <w:autoSpaceDE w:val="0"/>
              <w:autoSpaceDN w:val="0"/>
              <w:adjustRightInd w:val="0"/>
              <w:rPr>
                <w:rFonts w:ascii="Roboto Condensed" w:hAnsi="Roboto Condensed"/>
              </w:rPr>
            </w:pPr>
            <w:r>
              <w:rPr>
                <w:rFonts w:ascii="Roboto Condensed" w:hAnsi="Roboto Condensed"/>
              </w:rPr>
              <w:t>Lack of effort toward self-improvement and adaptability</w:t>
            </w:r>
          </w:p>
        </w:tc>
      </w:tr>
      <w:tr w:rsidR="00170694" w14:paraId="5FCADA65" w14:textId="77777777" w:rsidTr="00170694">
        <w:tc>
          <w:tcPr>
            <w:tcW w:w="2003" w:type="dxa"/>
          </w:tcPr>
          <w:p w14:paraId="6053AD02" w14:textId="3C2FF69C" w:rsidR="00170694" w:rsidRDefault="00170694" w:rsidP="00170694">
            <w:pPr>
              <w:autoSpaceDE w:val="0"/>
              <w:autoSpaceDN w:val="0"/>
              <w:adjustRightInd w:val="0"/>
              <w:jc w:val="right"/>
              <w:rPr>
                <w:rFonts w:ascii="Roboto Condensed" w:hAnsi="Roboto Condensed"/>
              </w:rPr>
            </w:pPr>
            <w:r>
              <w:rPr>
                <w:rFonts w:ascii="Roboto Condensed" w:hAnsi="Roboto Condensed"/>
              </w:rPr>
              <w:t>Attitude</w:t>
            </w:r>
          </w:p>
        </w:tc>
        <w:tc>
          <w:tcPr>
            <w:tcW w:w="1232" w:type="dxa"/>
            <w:vMerge/>
          </w:tcPr>
          <w:p w14:paraId="71D6B0AB" w14:textId="77777777" w:rsidR="00170694" w:rsidRDefault="00170694" w:rsidP="00DE6C0D">
            <w:pPr>
              <w:autoSpaceDE w:val="0"/>
              <w:autoSpaceDN w:val="0"/>
              <w:adjustRightInd w:val="0"/>
              <w:rPr>
                <w:rFonts w:ascii="Roboto Condensed" w:hAnsi="Roboto Condensed"/>
              </w:rPr>
            </w:pPr>
          </w:p>
        </w:tc>
        <w:tc>
          <w:tcPr>
            <w:tcW w:w="6115" w:type="dxa"/>
          </w:tcPr>
          <w:p w14:paraId="05210BB5" w14:textId="5CF88BCF" w:rsidR="00170694" w:rsidRDefault="00170694" w:rsidP="00DE6C0D">
            <w:pPr>
              <w:autoSpaceDE w:val="0"/>
              <w:autoSpaceDN w:val="0"/>
              <w:adjustRightInd w:val="0"/>
              <w:rPr>
                <w:rFonts w:ascii="Roboto Condensed" w:hAnsi="Roboto Condensed"/>
              </w:rPr>
            </w:pPr>
            <w:r>
              <w:rPr>
                <w:rFonts w:ascii="Roboto Condensed" w:hAnsi="Roboto Condensed"/>
              </w:rPr>
              <w:t>Lapses in upholding the Medical Student Statement of Principles</w:t>
            </w:r>
          </w:p>
        </w:tc>
      </w:tr>
      <w:tr w:rsidR="00170694" w14:paraId="1B8094DB" w14:textId="77777777" w:rsidTr="00170694">
        <w:trPr>
          <w:trHeight w:val="87"/>
        </w:trPr>
        <w:tc>
          <w:tcPr>
            <w:tcW w:w="2003" w:type="dxa"/>
          </w:tcPr>
          <w:p w14:paraId="04294503" w14:textId="4B91EDF3" w:rsidR="00170694" w:rsidRDefault="00170694" w:rsidP="00170694">
            <w:pPr>
              <w:autoSpaceDE w:val="0"/>
              <w:autoSpaceDN w:val="0"/>
              <w:adjustRightInd w:val="0"/>
              <w:jc w:val="right"/>
              <w:rPr>
                <w:rFonts w:ascii="Roboto Condensed" w:hAnsi="Roboto Condensed"/>
              </w:rPr>
            </w:pPr>
            <w:r>
              <w:rPr>
                <w:rFonts w:ascii="Roboto Condensed" w:hAnsi="Roboto Condensed"/>
              </w:rPr>
              <w:t>Accountability</w:t>
            </w:r>
          </w:p>
        </w:tc>
        <w:tc>
          <w:tcPr>
            <w:tcW w:w="1232" w:type="dxa"/>
            <w:vMerge/>
          </w:tcPr>
          <w:p w14:paraId="64F176DE" w14:textId="77777777" w:rsidR="00170694" w:rsidRDefault="00170694" w:rsidP="00DE6C0D">
            <w:pPr>
              <w:autoSpaceDE w:val="0"/>
              <w:autoSpaceDN w:val="0"/>
              <w:adjustRightInd w:val="0"/>
              <w:rPr>
                <w:rFonts w:ascii="Roboto Condensed" w:hAnsi="Roboto Condensed"/>
              </w:rPr>
            </w:pPr>
          </w:p>
        </w:tc>
        <w:tc>
          <w:tcPr>
            <w:tcW w:w="6115" w:type="dxa"/>
          </w:tcPr>
          <w:p w14:paraId="3E494248" w14:textId="3DBB6D1A" w:rsidR="00170694" w:rsidRDefault="00170694" w:rsidP="00DE6C0D">
            <w:pPr>
              <w:autoSpaceDE w:val="0"/>
              <w:autoSpaceDN w:val="0"/>
              <w:adjustRightInd w:val="0"/>
              <w:rPr>
                <w:rFonts w:ascii="Roboto Condensed" w:hAnsi="Roboto Condensed"/>
              </w:rPr>
            </w:pPr>
            <w:r>
              <w:rPr>
                <w:rFonts w:ascii="Roboto Condensed" w:hAnsi="Roboto Condensed"/>
              </w:rPr>
              <w:t>Diminished relationships with administrators, faculty, staff, colleagues, patients and families</w:t>
            </w:r>
          </w:p>
        </w:tc>
      </w:tr>
    </w:tbl>
    <w:p w14:paraId="4A4C9A36" w14:textId="77777777" w:rsidR="00684DBE" w:rsidRPr="005F213D" w:rsidRDefault="00684DBE" w:rsidP="00DE6C0D">
      <w:pPr>
        <w:autoSpaceDE w:val="0"/>
        <w:autoSpaceDN w:val="0"/>
        <w:adjustRightInd w:val="0"/>
        <w:spacing w:after="0" w:line="240" w:lineRule="auto"/>
        <w:rPr>
          <w:rFonts w:ascii="Roboto Condensed" w:hAnsi="Roboto Condensed"/>
        </w:rPr>
      </w:pPr>
    </w:p>
    <w:p w14:paraId="5D4D8FA7" w14:textId="1235CD18" w:rsidR="00170694" w:rsidRPr="00170694" w:rsidRDefault="00684DBE" w:rsidP="00170694">
      <w:pPr>
        <w:autoSpaceDE w:val="0"/>
        <w:autoSpaceDN w:val="0"/>
        <w:adjustRightInd w:val="0"/>
        <w:spacing w:after="0" w:line="240" w:lineRule="auto"/>
        <w:jc w:val="center"/>
        <w:rPr>
          <w:rFonts w:ascii="Roboto Condensed" w:hAnsi="Roboto Condensed"/>
          <w:b/>
          <w:color w:val="2F5496" w:themeColor="accent5" w:themeShade="BF"/>
          <w:sz w:val="24"/>
          <w:szCs w:val="24"/>
        </w:rPr>
      </w:pPr>
      <w:r w:rsidRPr="00560029">
        <w:rPr>
          <w:rFonts w:ascii="Roboto Condensed" w:hAnsi="Roboto Condensed"/>
          <w:b/>
          <w:color w:val="2F5496" w:themeColor="accent5" w:themeShade="BF"/>
          <w:sz w:val="24"/>
          <w:szCs w:val="24"/>
        </w:rPr>
        <w:t xml:space="preserve">FOR MORE INFORMATION CONTACT </w:t>
      </w:r>
      <w:r w:rsidR="00170694">
        <w:rPr>
          <w:rFonts w:ascii="Roboto Condensed" w:hAnsi="Roboto Condensed"/>
          <w:b/>
          <w:color w:val="2F5496" w:themeColor="accent5" w:themeShade="BF"/>
          <w:sz w:val="24"/>
          <w:szCs w:val="24"/>
        </w:rPr>
        <w:t>rotations@pnwu.edu</w:t>
      </w:r>
    </w:p>
    <w:sectPr w:rsidR="00170694" w:rsidRPr="0017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boto">
    <w:panose1 w:val="00000000000000000000"/>
    <w:charset w:val="00"/>
    <w:family w:val="auto"/>
    <w:pitch w:val="variable"/>
    <w:sig w:usb0="E00002FF" w:usb1="5000205B" w:usb2="00000020" w:usb3="00000000" w:csb0="0000019F" w:csb1="00000000"/>
  </w:font>
  <w:font w:name="Roboto Condensed">
    <w:altName w:val="﷽﷽﷽﷽﷽﷽﷽﷽ondensed"/>
    <w:panose1 w:val="00000000000000000000"/>
    <w:charset w:val="00"/>
    <w:family w:val="auto"/>
    <w:pitch w:val="variable"/>
    <w:sig w:usb0="E00002FF" w:usb1="5000205B" w:usb2="00000020" w:usb3="00000000" w:csb0="0000019F" w:csb1="00000000"/>
  </w:font>
  <w:font w:name="WeissStd">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47"/>
    <w:multiLevelType w:val="hybridMultilevel"/>
    <w:tmpl w:val="0A2C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3A"/>
    <w:rsid w:val="00093DA3"/>
    <w:rsid w:val="00170694"/>
    <w:rsid w:val="00384921"/>
    <w:rsid w:val="003C68DD"/>
    <w:rsid w:val="00481BC4"/>
    <w:rsid w:val="004C4987"/>
    <w:rsid w:val="00560029"/>
    <w:rsid w:val="00587516"/>
    <w:rsid w:val="005B73D5"/>
    <w:rsid w:val="005F213D"/>
    <w:rsid w:val="00684DBE"/>
    <w:rsid w:val="00710C9E"/>
    <w:rsid w:val="0073024A"/>
    <w:rsid w:val="007C7321"/>
    <w:rsid w:val="00925B3A"/>
    <w:rsid w:val="00933FB9"/>
    <w:rsid w:val="00B603AE"/>
    <w:rsid w:val="00BD7887"/>
    <w:rsid w:val="00DB4B16"/>
    <w:rsid w:val="00D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2B9E"/>
  <w15:chartTrackingRefBased/>
  <w15:docId w15:val="{EF21CCD8-D4F2-4C5F-B369-7BF04DC8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BE"/>
    <w:rPr>
      <w:color w:val="0563C1" w:themeColor="hyperlink"/>
      <w:u w:val="single"/>
    </w:rPr>
  </w:style>
  <w:style w:type="table" w:styleId="TableGrid">
    <w:name w:val="Table Grid"/>
    <w:basedOn w:val="TableNormal"/>
    <w:uiPriority w:val="39"/>
    <w:rsid w:val="00B60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ACE088B3F7E41A47C527DE8647C27" ma:contentTypeVersion="11" ma:contentTypeDescription="Create a new document." ma:contentTypeScope="" ma:versionID="c2c7bb58296aa78193230e0fd9844904">
  <xsd:schema xmlns:xsd="http://www.w3.org/2001/XMLSchema" xmlns:xs="http://www.w3.org/2001/XMLSchema" xmlns:p="http://schemas.microsoft.com/office/2006/metadata/properties" xmlns:ns3="9f2f4127-6352-4bcb-815e-485bde7da9d5" xmlns:ns4="bae89528-5d10-4138-82bb-1305ff4bccb3" targetNamespace="http://schemas.microsoft.com/office/2006/metadata/properties" ma:root="true" ma:fieldsID="27205598a532a0ce7052d748acc0ef9e" ns3:_="" ns4:_="">
    <xsd:import namespace="9f2f4127-6352-4bcb-815e-485bde7da9d5"/>
    <xsd:import namespace="bae89528-5d10-4138-82bb-1305ff4bcc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f4127-6352-4bcb-815e-485bde7da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89528-5d10-4138-82bb-1305ff4bc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A8E9B-2662-4360-9CDF-1D10244A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f4127-6352-4bcb-815e-485bde7da9d5"/>
    <ds:schemaRef ds:uri="bae89528-5d10-4138-82bb-1305ff4b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7255D-388D-4B0A-A170-C675678D78CE}">
  <ds:schemaRefs>
    <ds:schemaRef ds:uri="http://schemas.microsoft.com/sharepoint/v3/contenttype/forms"/>
  </ds:schemaRefs>
</ds:datastoreItem>
</file>

<file path=customXml/itemProps3.xml><?xml version="1.0" encoding="utf-8"?>
<ds:datastoreItem xmlns:ds="http://schemas.openxmlformats.org/officeDocument/2006/customXml" ds:itemID="{448C232B-6329-4DF0-A6C5-B6370744A2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McMurtry, Elizabeth</dc:creator>
  <cp:keywords/>
  <dc:description/>
  <cp:lastModifiedBy>McMurtry, Elizabeth</cp:lastModifiedBy>
  <cp:revision>7</cp:revision>
  <cp:lastPrinted>2021-08-23T20:07:00Z</cp:lastPrinted>
  <dcterms:created xsi:type="dcterms:W3CDTF">2021-08-23T20:06:00Z</dcterms:created>
  <dcterms:modified xsi:type="dcterms:W3CDTF">2021-08-23T21:12:00Z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0x010100786ACE088B3F7E41A47C527DE8647C27</vt:lpwstr>
  </property>
</Properties>
</file>